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70B6F">
      <w:pPr>
        <w:spacing w:before="120" w:after="120" w:line="360" w:lineRule="auto"/>
        <w:jc w:val="center"/>
        <w:outlineLvl w:val="0"/>
        <w:rPr>
          <w:rFonts w:hint="eastAsia" w:ascii="仿宋" w:hAnsi="仿宋" w:eastAsia="仿宋" w:cs="仿宋"/>
          <w:bCs/>
          <w:sz w:val="44"/>
          <w:szCs w:val="21"/>
          <w:highlight w:val="none"/>
        </w:rPr>
      </w:pPr>
      <w:r>
        <w:rPr>
          <w:rFonts w:hint="eastAsia" w:ascii="仿宋" w:hAnsi="仿宋" w:eastAsia="仿宋" w:cs="仿宋"/>
          <w:bCs/>
          <w:sz w:val="44"/>
          <w:szCs w:val="21"/>
          <w:highlight w:val="none"/>
        </w:rPr>
        <w:t>采购需求</w:t>
      </w:r>
    </w:p>
    <w:p w14:paraId="35BAAA09">
      <w:pPr>
        <w:snapToGrid w:val="0"/>
        <w:spacing w:before="120" w:after="120" w:line="0" w:lineRule="atLeast"/>
        <w:rPr>
          <w:rFonts w:ascii="仿宋" w:hAnsi="仿宋" w:eastAsia="仿宋" w:cs="仿宋"/>
          <w:sz w:val="24"/>
          <w:szCs w:val="24"/>
        </w:rPr>
      </w:pPr>
      <w:r>
        <w:rPr>
          <w:rFonts w:hint="eastAsia" w:ascii="仿宋" w:hAnsi="仿宋" w:eastAsia="仿宋" w:cs="仿宋"/>
          <w:sz w:val="24"/>
          <w:szCs w:val="24"/>
        </w:rPr>
        <w:t>项目属性：服务类项目</w:t>
      </w:r>
    </w:p>
    <w:p w14:paraId="051E6597">
      <w:pPr>
        <w:snapToGrid w:val="0"/>
        <w:spacing w:before="120" w:after="120" w:line="0" w:lineRule="atLeast"/>
        <w:rPr>
          <w:rFonts w:ascii="仿宋" w:hAnsi="仿宋" w:eastAsia="仿宋" w:cs="仿宋"/>
          <w:sz w:val="24"/>
          <w:szCs w:val="24"/>
          <w:u w:val="single"/>
        </w:rPr>
      </w:pPr>
      <w:r>
        <w:rPr>
          <w:rFonts w:hint="eastAsia" w:ascii="仿宋" w:hAnsi="仿宋" w:eastAsia="仿宋" w:cs="仿宋"/>
          <w:sz w:val="24"/>
          <w:szCs w:val="24"/>
        </w:rPr>
        <w:t>本项目采购标的对应的中小企业划分标准所属行业：</w:t>
      </w:r>
      <w:r>
        <w:rPr>
          <w:rFonts w:hint="eastAsia" w:ascii="仿宋" w:hAnsi="仿宋" w:eastAsia="仿宋" w:cs="仿宋"/>
          <w:sz w:val="24"/>
          <w:szCs w:val="24"/>
          <w:u w:val="single"/>
        </w:rPr>
        <w:t>其他未列明行业</w:t>
      </w:r>
      <w:r>
        <w:rPr>
          <w:rFonts w:hint="eastAsia" w:ascii="仿宋" w:hAnsi="仿宋" w:eastAsia="仿宋" w:cs="仿宋"/>
          <w:sz w:val="24"/>
          <w:szCs w:val="24"/>
        </w:rPr>
        <w:t>。</w:t>
      </w:r>
    </w:p>
    <w:p w14:paraId="682BF311">
      <w:pPr>
        <w:snapToGrid w:val="0"/>
        <w:spacing w:before="120" w:after="120" w:line="0" w:lineRule="atLeast"/>
        <w:rPr>
          <w:rFonts w:ascii="仿宋" w:hAnsi="仿宋" w:eastAsia="仿宋" w:cs="仿宋"/>
          <w:sz w:val="24"/>
          <w:szCs w:val="24"/>
        </w:rPr>
      </w:pPr>
      <w:r>
        <w:rPr>
          <w:rFonts w:hint="eastAsia" w:ascii="仿宋" w:hAnsi="仿宋" w:eastAsia="仿宋" w:cs="仿宋"/>
          <w:sz w:val="24"/>
          <w:szCs w:val="24"/>
        </w:rPr>
        <w:t>本项目</w:t>
      </w:r>
      <w:r>
        <w:rPr>
          <w:rFonts w:hint="eastAsia" w:ascii="仿宋" w:hAnsi="仿宋" w:eastAsia="仿宋" w:cs="仿宋"/>
          <w:sz w:val="24"/>
          <w:szCs w:val="24"/>
          <w:u w:val="single"/>
        </w:rPr>
        <w:t>不接受</w:t>
      </w:r>
      <w:r>
        <w:rPr>
          <w:rFonts w:hint="eastAsia" w:ascii="仿宋" w:hAnsi="仿宋" w:eastAsia="仿宋" w:cs="仿宋"/>
          <w:sz w:val="24"/>
          <w:szCs w:val="24"/>
        </w:rPr>
        <w:t>进口产品。</w:t>
      </w:r>
    </w:p>
    <w:p w14:paraId="64EFB356">
      <w:pPr>
        <w:spacing w:line="0" w:lineRule="atLeast"/>
        <w:rPr>
          <w:rFonts w:ascii="仿宋" w:hAnsi="仿宋" w:eastAsia="仿宋" w:cs="仿宋"/>
          <w:bCs/>
          <w:sz w:val="24"/>
          <w:szCs w:val="24"/>
        </w:rPr>
      </w:pPr>
    </w:p>
    <w:p w14:paraId="24EE9802">
      <w:pPr>
        <w:tabs>
          <w:tab w:val="left" w:pos="4680"/>
        </w:tabs>
        <w:spacing w:line="360" w:lineRule="auto"/>
        <w:ind w:firstLine="482" w:firstLineChars="200"/>
        <w:rPr>
          <w:rFonts w:ascii="仿宋" w:hAnsi="仿宋" w:eastAsia="仿宋" w:cs="仿宋"/>
          <w:b/>
          <w:sz w:val="24"/>
          <w:szCs w:val="32"/>
        </w:rPr>
      </w:pPr>
      <w:bookmarkStart w:id="0" w:name="EB7816f6fdbc96408ea7b735c177a21493"/>
      <w:r>
        <w:rPr>
          <w:rFonts w:hint="eastAsia" w:ascii="仿宋" w:hAnsi="仿宋" w:eastAsia="仿宋" w:cs="仿宋"/>
          <w:b/>
          <w:sz w:val="24"/>
          <w:szCs w:val="32"/>
        </w:rPr>
        <w:t>一、项目概况</w:t>
      </w:r>
    </w:p>
    <w:p w14:paraId="1209BAA7">
      <w:pPr>
        <w:pStyle w:val="6"/>
        <w:snapToGrid w:val="0"/>
        <w:spacing w:line="500" w:lineRule="exact"/>
        <w:ind w:firstLine="477" w:firstLineChars="199"/>
        <w:rPr>
          <w:rFonts w:ascii="仿宋" w:hAnsi="仿宋" w:eastAsia="仿宋" w:cs="仿宋"/>
          <w:bCs/>
          <w:color w:val="000000"/>
          <w:sz w:val="24"/>
          <w:szCs w:val="32"/>
          <w:lang w:val="zh-TW" w:eastAsia="zh-TW"/>
        </w:rPr>
      </w:pPr>
      <w:r>
        <w:rPr>
          <w:rFonts w:hint="eastAsia" w:ascii="仿宋" w:hAnsi="仿宋" w:eastAsia="仿宋" w:cs="仿宋"/>
          <w:bCs/>
          <w:sz w:val="24"/>
          <w:szCs w:val="32"/>
          <w:lang w:val="zh-TW" w:eastAsia="zh-TW"/>
        </w:rPr>
        <w:t>日照分析复核，是指利用计算机技术，采用经住建部鉴定通过的软件，就拟建建筑模拟其在日照标准日，在规定的范围内，对有日照要求的建筑的日照影响情况，分</w:t>
      </w:r>
      <w:r>
        <w:rPr>
          <w:rFonts w:hint="eastAsia" w:ascii="仿宋" w:hAnsi="仿宋" w:eastAsia="仿宋" w:cs="仿宋"/>
          <w:bCs/>
          <w:color w:val="000000"/>
          <w:sz w:val="24"/>
          <w:szCs w:val="32"/>
          <w:lang w:val="zh-TW" w:eastAsia="zh-TW"/>
        </w:rPr>
        <w:t>析计算有关量化指标的行为。根据日照分析结果编制《日照影响分析复核报告》，日照分析复核结果作为规划管理部门进行审核方案时的依据之一。</w:t>
      </w:r>
    </w:p>
    <w:p w14:paraId="64819A4E">
      <w:pPr>
        <w:pStyle w:val="6"/>
        <w:snapToGrid w:val="0"/>
        <w:spacing w:line="500" w:lineRule="exact"/>
        <w:ind w:firstLine="477" w:firstLineChars="199"/>
        <w:rPr>
          <w:rFonts w:ascii="仿宋" w:hAnsi="仿宋" w:eastAsia="仿宋" w:cs="仿宋"/>
          <w:bCs/>
          <w:color w:val="000000"/>
          <w:sz w:val="24"/>
          <w:szCs w:val="32"/>
          <w:lang w:val="zh-CN"/>
        </w:rPr>
      </w:pPr>
      <w:r>
        <w:rPr>
          <w:rFonts w:hint="eastAsia" w:ascii="仿宋" w:hAnsi="仿宋" w:eastAsia="仿宋" w:cs="仿宋"/>
          <w:bCs/>
          <w:color w:val="000000"/>
          <w:sz w:val="24"/>
          <w:szCs w:val="32"/>
          <w:lang w:val="zh-TW" w:eastAsia="zh-TW"/>
        </w:rPr>
        <w:t>项目名称：</w:t>
      </w:r>
      <w:r>
        <w:rPr>
          <w:rFonts w:hint="eastAsia" w:ascii="仿宋" w:hAnsi="仿宋" w:eastAsia="仿宋" w:cs="仿宋"/>
          <w:bCs/>
          <w:color w:val="000000"/>
          <w:sz w:val="24"/>
          <w:szCs w:val="32"/>
          <w:lang w:val="zh-CN"/>
        </w:rPr>
        <w:t>2025年宿迁市建设工程日照分析复核服务采购项目</w:t>
      </w:r>
    </w:p>
    <w:p w14:paraId="5099F494">
      <w:pPr>
        <w:pStyle w:val="6"/>
        <w:snapToGrid w:val="0"/>
        <w:spacing w:line="500" w:lineRule="exact"/>
        <w:ind w:firstLine="477" w:firstLineChars="199"/>
        <w:rPr>
          <w:rFonts w:ascii="仿宋" w:hAnsi="仿宋" w:eastAsia="仿宋" w:cs="仿宋"/>
          <w:bCs/>
          <w:color w:val="000000"/>
          <w:sz w:val="24"/>
          <w:szCs w:val="32"/>
          <w:lang w:val="zh-TW" w:eastAsia="zh-TW"/>
        </w:rPr>
      </w:pPr>
      <w:r>
        <w:rPr>
          <w:rFonts w:hint="eastAsia" w:ascii="仿宋" w:hAnsi="仿宋" w:eastAsia="仿宋" w:cs="仿宋"/>
          <w:bCs/>
          <w:color w:val="000000"/>
          <w:sz w:val="24"/>
          <w:szCs w:val="32"/>
          <w:lang w:val="zh-TW" w:eastAsia="zh-TW"/>
        </w:rPr>
        <w:t>采购预算</w:t>
      </w:r>
      <w:r>
        <w:rPr>
          <w:rFonts w:hint="eastAsia" w:ascii="仿宋" w:hAnsi="仿宋" w:eastAsia="仿宋" w:cs="仿宋"/>
          <w:bCs/>
          <w:color w:val="000000"/>
          <w:sz w:val="24"/>
          <w:szCs w:val="32"/>
          <w:lang w:val="zh-CN"/>
        </w:rPr>
        <w:t>：</w:t>
      </w:r>
      <w:r>
        <w:rPr>
          <w:rFonts w:hint="eastAsia" w:ascii="仿宋" w:hAnsi="仿宋" w:eastAsia="仿宋" w:cs="仿宋"/>
          <w:bCs/>
          <w:color w:val="000000"/>
          <w:sz w:val="24"/>
          <w:szCs w:val="32"/>
        </w:rPr>
        <w:t>60</w:t>
      </w:r>
      <w:r>
        <w:rPr>
          <w:rFonts w:hint="eastAsia" w:ascii="仿宋" w:hAnsi="仿宋" w:eastAsia="仿宋" w:cs="仿宋"/>
          <w:bCs/>
          <w:color w:val="000000"/>
          <w:sz w:val="24"/>
          <w:szCs w:val="32"/>
          <w:lang w:val="zh-TW" w:eastAsia="zh-TW"/>
        </w:rPr>
        <w:t>万元</w:t>
      </w:r>
    </w:p>
    <w:p w14:paraId="0653D053">
      <w:pPr>
        <w:pStyle w:val="6"/>
        <w:snapToGrid w:val="0"/>
        <w:spacing w:line="500" w:lineRule="exact"/>
        <w:ind w:firstLine="477" w:firstLineChars="199"/>
        <w:rPr>
          <w:rFonts w:ascii="仿宋" w:hAnsi="仿宋" w:eastAsia="仿宋" w:cs="仿宋"/>
          <w:bCs/>
          <w:color w:val="000000"/>
          <w:sz w:val="24"/>
          <w:szCs w:val="32"/>
          <w:highlight w:val="none"/>
          <w:lang w:val="zh-CN"/>
        </w:rPr>
      </w:pPr>
      <w:r>
        <w:rPr>
          <w:rFonts w:hint="eastAsia" w:ascii="仿宋" w:hAnsi="仿宋" w:eastAsia="仿宋" w:cs="仿宋"/>
          <w:bCs/>
          <w:color w:val="000000"/>
          <w:sz w:val="24"/>
          <w:szCs w:val="32"/>
          <w:highlight w:val="none"/>
          <w:lang w:val="zh-CN"/>
        </w:rPr>
        <w:t>最高限价：项目单价最高限价为0.5元/平方米复核建筑面积，最高支付</w:t>
      </w:r>
      <w:r>
        <w:rPr>
          <w:rFonts w:hint="eastAsia" w:ascii="仿宋" w:hAnsi="仿宋" w:eastAsia="仿宋" w:cs="仿宋"/>
          <w:bCs/>
          <w:color w:val="000000"/>
          <w:sz w:val="24"/>
          <w:szCs w:val="32"/>
          <w:highlight w:val="none"/>
        </w:rPr>
        <w:t>59</w:t>
      </w:r>
      <w:r>
        <w:rPr>
          <w:rFonts w:hint="eastAsia" w:ascii="仿宋" w:hAnsi="仿宋" w:eastAsia="仿宋" w:cs="仿宋"/>
          <w:bCs/>
          <w:color w:val="000000"/>
          <w:sz w:val="24"/>
          <w:szCs w:val="32"/>
          <w:highlight w:val="none"/>
          <w:lang w:val="zh-CN"/>
        </w:rPr>
        <w:t>万元。</w:t>
      </w:r>
    </w:p>
    <w:p w14:paraId="61DB3A0C">
      <w:pPr>
        <w:tabs>
          <w:tab w:val="left" w:pos="4680"/>
        </w:tabs>
        <w:spacing w:line="360" w:lineRule="auto"/>
        <w:ind w:firstLine="482" w:firstLineChars="200"/>
        <w:rPr>
          <w:rFonts w:ascii="仿宋" w:hAnsi="仿宋" w:eastAsia="仿宋" w:cs="仿宋"/>
          <w:b/>
          <w:color w:val="000000"/>
          <w:sz w:val="24"/>
          <w:szCs w:val="32"/>
        </w:rPr>
      </w:pPr>
      <w:r>
        <w:rPr>
          <w:rFonts w:hint="eastAsia" w:ascii="仿宋" w:hAnsi="仿宋" w:eastAsia="仿宋" w:cs="仿宋"/>
          <w:b/>
          <w:color w:val="000000"/>
          <w:sz w:val="24"/>
          <w:szCs w:val="32"/>
        </w:rPr>
        <w:t>二、</w:t>
      </w:r>
      <w:r>
        <w:rPr>
          <w:rFonts w:hint="eastAsia" w:ascii="仿宋" w:hAnsi="仿宋" w:eastAsia="仿宋" w:cs="仿宋"/>
          <w:b/>
          <w:bCs/>
          <w:color w:val="000000"/>
          <w:sz w:val="24"/>
        </w:rPr>
        <w:t>合同履行期限及地点</w:t>
      </w:r>
    </w:p>
    <w:p w14:paraId="677C1136">
      <w:pPr>
        <w:tabs>
          <w:tab w:val="left" w:pos="4680"/>
        </w:tabs>
        <w:spacing w:line="360" w:lineRule="auto"/>
        <w:ind w:firstLine="480" w:firstLineChars="200"/>
        <w:rPr>
          <w:rFonts w:ascii="仿宋" w:hAnsi="仿宋" w:eastAsia="仿宋" w:cs="仿宋"/>
          <w:bCs/>
          <w:color w:val="000000"/>
          <w:sz w:val="24"/>
          <w:szCs w:val="32"/>
        </w:rPr>
      </w:pPr>
      <w:r>
        <w:rPr>
          <w:rFonts w:hint="eastAsia" w:ascii="仿宋" w:hAnsi="仿宋" w:eastAsia="仿宋" w:cs="仿宋"/>
          <w:bCs/>
          <w:color w:val="000000"/>
          <w:sz w:val="24"/>
          <w:szCs w:val="32"/>
          <w:lang w:val="en-US" w:eastAsia="zh-CN"/>
        </w:rPr>
        <w:t>合同旅行期限</w:t>
      </w:r>
      <w:r>
        <w:rPr>
          <w:rFonts w:hint="eastAsia" w:ascii="仿宋" w:hAnsi="仿宋" w:eastAsia="仿宋" w:cs="仿宋"/>
          <w:bCs/>
          <w:color w:val="000000"/>
          <w:sz w:val="24"/>
          <w:szCs w:val="32"/>
        </w:rPr>
        <w:t>：1年，具体时间按照采购人要求视情况而定。</w:t>
      </w:r>
    </w:p>
    <w:p w14:paraId="6C7F8546">
      <w:pPr>
        <w:tabs>
          <w:tab w:val="left" w:pos="4680"/>
        </w:tabs>
        <w:spacing w:line="360" w:lineRule="auto"/>
        <w:ind w:firstLine="480" w:firstLineChars="200"/>
        <w:rPr>
          <w:rFonts w:ascii="仿宋" w:hAnsi="仿宋" w:eastAsia="仿宋" w:cs="仿宋"/>
          <w:bCs/>
          <w:color w:val="000000"/>
          <w:sz w:val="24"/>
          <w:szCs w:val="32"/>
        </w:rPr>
      </w:pPr>
      <w:r>
        <w:rPr>
          <w:rFonts w:hint="eastAsia" w:ascii="仿宋" w:hAnsi="仿宋" w:eastAsia="仿宋" w:cs="仿宋"/>
          <w:bCs/>
          <w:color w:val="000000"/>
          <w:sz w:val="24"/>
          <w:szCs w:val="32"/>
        </w:rPr>
        <w:t>服务地点：</w:t>
      </w:r>
      <w:r>
        <w:rPr>
          <w:rFonts w:hint="eastAsia" w:ascii="仿宋" w:hAnsi="仿宋" w:eastAsia="仿宋" w:cs="仿宋"/>
          <w:bCs/>
          <w:color w:val="000000"/>
          <w:sz w:val="24"/>
          <w:szCs w:val="32"/>
          <w:lang w:val="zh-TW" w:eastAsia="zh-TW"/>
        </w:rPr>
        <w:t>宿迁</w:t>
      </w:r>
      <w:r>
        <w:rPr>
          <w:rFonts w:hint="eastAsia" w:ascii="仿宋" w:hAnsi="仿宋" w:eastAsia="仿宋" w:cs="仿宋"/>
          <w:bCs/>
          <w:color w:val="000000"/>
          <w:sz w:val="24"/>
          <w:szCs w:val="32"/>
        </w:rPr>
        <w:t>中心城区</w:t>
      </w:r>
      <w:r>
        <w:rPr>
          <w:rFonts w:hint="eastAsia" w:ascii="仿宋" w:hAnsi="仿宋" w:eastAsia="仿宋" w:cs="仿宋"/>
          <w:bCs/>
          <w:color w:val="000000"/>
          <w:sz w:val="24"/>
          <w:szCs w:val="32"/>
          <w:lang w:val="zh-TW" w:eastAsia="zh-TW"/>
        </w:rPr>
        <w:t>(不含苏州宿迁工业园区) 范围内，具体由采购人指定。</w:t>
      </w:r>
    </w:p>
    <w:p w14:paraId="6829A868">
      <w:pPr>
        <w:tabs>
          <w:tab w:val="left" w:pos="4680"/>
        </w:tabs>
        <w:spacing w:line="360" w:lineRule="auto"/>
        <w:ind w:firstLine="482" w:firstLineChars="200"/>
        <w:rPr>
          <w:rFonts w:ascii="仿宋" w:hAnsi="仿宋" w:eastAsia="仿宋" w:cs="仿宋"/>
          <w:b/>
          <w:bCs/>
          <w:color w:val="000000"/>
          <w:sz w:val="24"/>
          <w:szCs w:val="32"/>
        </w:rPr>
      </w:pPr>
      <w:r>
        <w:rPr>
          <w:rFonts w:hint="eastAsia" w:ascii="仿宋" w:hAnsi="仿宋" w:eastAsia="仿宋" w:cs="仿宋"/>
          <w:b/>
          <w:color w:val="000000"/>
          <w:sz w:val="24"/>
          <w:szCs w:val="32"/>
        </w:rPr>
        <w:t>三、付款方式</w:t>
      </w:r>
    </w:p>
    <w:bookmarkEnd w:id="0"/>
    <w:p w14:paraId="556BB42A">
      <w:pPr>
        <w:tabs>
          <w:tab w:val="left" w:pos="4680"/>
        </w:tabs>
        <w:spacing w:line="360" w:lineRule="auto"/>
        <w:ind w:firstLine="480" w:firstLineChars="200"/>
        <w:rPr>
          <w:rFonts w:ascii="仿宋" w:hAnsi="仿宋" w:eastAsia="仿宋" w:cs="仿宋"/>
          <w:bCs/>
          <w:color w:val="000000"/>
          <w:sz w:val="24"/>
          <w:szCs w:val="32"/>
        </w:rPr>
      </w:pPr>
      <w:r>
        <w:rPr>
          <w:rFonts w:hint="eastAsia" w:ascii="仿宋" w:hAnsi="仿宋" w:eastAsia="仿宋" w:cs="仿宋"/>
          <w:bCs/>
          <w:color w:val="000000"/>
          <w:sz w:val="24"/>
          <w:szCs w:val="32"/>
        </w:rPr>
        <w:t>对于满足合同约定支付条件的，自收到发票后10个工作日内将资金支付到合同约定的供应商账户或供应商数字人民币账户。</w:t>
      </w:r>
    </w:p>
    <w:p w14:paraId="1077A1A3">
      <w:pPr>
        <w:tabs>
          <w:tab w:val="left" w:pos="4680"/>
        </w:tabs>
        <w:spacing w:line="360" w:lineRule="auto"/>
        <w:ind w:firstLine="480" w:firstLineChars="200"/>
        <w:rPr>
          <w:rFonts w:ascii="仿宋" w:hAnsi="仿宋" w:eastAsia="仿宋" w:cs="仿宋"/>
          <w:bCs/>
          <w:color w:val="000000"/>
          <w:sz w:val="24"/>
          <w:szCs w:val="32"/>
        </w:rPr>
      </w:pPr>
      <w:r>
        <w:rPr>
          <w:rFonts w:hint="eastAsia" w:ascii="仿宋" w:hAnsi="仿宋" w:eastAsia="仿宋" w:cs="仿宋"/>
          <w:bCs/>
          <w:color w:val="000000"/>
          <w:sz w:val="24"/>
          <w:szCs w:val="32"/>
        </w:rPr>
        <w:t>（1）合同签订后，支付合同价款的10%作为预付款；</w:t>
      </w:r>
    </w:p>
    <w:p w14:paraId="508BA5CD">
      <w:pPr>
        <w:tabs>
          <w:tab w:val="left" w:pos="4680"/>
        </w:tabs>
        <w:spacing w:line="360" w:lineRule="auto"/>
        <w:ind w:firstLine="480" w:firstLineChars="200"/>
        <w:rPr>
          <w:rFonts w:ascii="仿宋" w:hAnsi="仿宋" w:eastAsia="仿宋" w:cs="仿宋"/>
          <w:bCs/>
          <w:color w:val="000000"/>
          <w:sz w:val="24"/>
          <w:szCs w:val="32"/>
        </w:rPr>
      </w:pPr>
      <w:r>
        <w:rPr>
          <w:rFonts w:hint="eastAsia" w:ascii="仿宋" w:hAnsi="仿宋" w:eastAsia="仿宋" w:cs="仿宋"/>
          <w:bCs/>
          <w:color w:val="000000"/>
          <w:sz w:val="24"/>
          <w:szCs w:val="32"/>
        </w:rPr>
        <w:t>（2）2025年9月，以实际工作量支付进度款（扣除预付款）；</w:t>
      </w:r>
    </w:p>
    <w:p w14:paraId="5F9DB6AF">
      <w:pPr>
        <w:tabs>
          <w:tab w:val="left" w:pos="4680"/>
        </w:tabs>
        <w:spacing w:line="360" w:lineRule="auto"/>
        <w:ind w:firstLine="480" w:firstLineChars="200"/>
        <w:rPr>
          <w:rFonts w:ascii="仿宋" w:hAnsi="仿宋" w:eastAsia="仿宋" w:cs="仿宋"/>
          <w:bCs/>
          <w:color w:val="000000"/>
          <w:sz w:val="24"/>
          <w:szCs w:val="32"/>
        </w:rPr>
      </w:pPr>
      <w:r>
        <w:rPr>
          <w:rFonts w:hint="eastAsia" w:ascii="仿宋" w:hAnsi="仿宋" w:eastAsia="仿宋" w:cs="仿宋"/>
          <w:bCs/>
          <w:color w:val="000000"/>
          <w:sz w:val="24"/>
          <w:szCs w:val="32"/>
        </w:rPr>
        <w:t>（3）2025年11月，以实际工作量支付进度款；</w:t>
      </w:r>
    </w:p>
    <w:p w14:paraId="12E0047B">
      <w:pPr>
        <w:tabs>
          <w:tab w:val="left" w:pos="4680"/>
        </w:tabs>
        <w:spacing w:line="360" w:lineRule="auto"/>
        <w:ind w:firstLine="480" w:firstLineChars="200"/>
        <w:rPr>
          <w:rFonts w:ascii="仿宋" w:hAnsi="仿宋" w:eastAsia="仿宋" w:cs="仿宋"/>
          <w:bCs/>
          <w:color w:val="000000"/>
          <w:sz w:val="24"/>
          <w:szCs w:val="32"/>
        </w:rPr>
      </w:pPr>
      <w:r>
        <w:rPr>
          <w:rFonts w:hint="eastAsia" w:ascii="仿宋" w:hAnsi="仿宋" w:eastAsia="仿宋" w:cs="仿宋"/>
          <w:bCs/>
          <w:color w:val="000000"/>
          <w:sz w:val="24"/>
          <w:szCs w:val="32"/>
        </w:rPr>
        <w:t>（4）2026年5月，以实际工作量支付进度款；</w:t>
      </w:r>
    </w:p>
    <w:p w14:paraId="59492834">
      <w:pPr>
        <w:tabs>
          <w:tab w:val="left" w:pos="4680"/>
        </w:tabs>
        <w:spacing w:line="360" w:lineRule="auto"/>
        <w:ind w:firstLine="480" w:firstLineChars="200"/>
        <w:rPr>
          <w:rFonts w:ascii="仿宋" w:hAnsi="仿宋" w:eastAsia="仿宋" w:cs="仿宋"/>
          <w:bCs/>
          <w:color w:val="000000"/>
          <w:sz w:val="24"/>
          <w:szCs w:val="32"/>
        </w:rPr>
      </w:pPr>
      <w:r>
        <w:rPr>
          <w:rFonts w:hint="eastAsia" w:ascii="仿宋" w:hAnsi="仿宋" w:eastAsia="仿宋" w:cs="仿宋"/>
          <w:bCs/>
          <w:color w:val="000000"/>
          <w:sz w:val="24"/>
          <w:szCs w:val="32"/>
        </w:rPr>
        <w:t>（5）项目服务期满后且通过宿迁市自然资源和规划局采购中心组织的最终验收后，以实际工作量结算支付剩余款项</w:t>
      </w:r>
      <w:r>
        <w:rPr>
          <w:rFonts w:hint="eastAsia" w:ascii="仿宋" w:hAnsi="仿宋" w:eastAsia="仿宋" w:cs="仿宋"/>
          <w:bCs/>
          <w:color w:val="FF0000"/>
          <w:sz w:val="24"/>
          <w:szCs w:val="32"/>
          <w:lang w:eastAsia="zh-CN"/>
        </w:rPr>
        <w:t>（</w:t>
      </w:r>
      <w:r>
        <w:rPr>
          <w:rFonts w:hint="eastAsia" w:ascii="仿宋" w:hAnsi="仿宋" w:eastAsia="仿宋" w:cs="仿宋"/>
          <w:bCs/>
          <w:color w:val="FF0000"/>
          <w:sz w:val="24"/>
          <w:szCs w:val="32"/>
          <w:highlight w:val="none"/>
          <w:lang w:val="zh-CN"/>
        </w:rPr>
        <w:t>最高支付</w:t>
      </w:r>
      <w:r>
        <w:rPr>
          <w:rFonts w:hint="eastAsia" w:ascii="仿宋" w:hAnsi="仿宋" w:eastAsia="仿宋" w:cs="仿宋"/>
          <w:bCs/>
          <w:color w:val="FF0000"/>
          <w:sz w:val="24"/>
          <w:szCs w:val="32"/>
          <w:highlight w:val="none"/>
        </w:rPr>
        <w:t>59</w:t>
      </w:r>
      <w:r>
        <w:rPr>
          <w:rFonts w:hint="eastAsia" w:ascii="仿宋" w:hAnsi="仿宋" w:eastAsia="仿宋" w:cs="仿宋"/>
          <w:bCs/>
          <w:color w:val="FF0000"/>
          <w:sz w:val="24"/>
          <w:szCs w:val="32"/>
          <w:highlight w:val="none"/>
          <w:lang w:val="zh-CN"/>
        </w:rPr>
        <w:t>万元）</w:t>
      </w:r>
      <w:r>
        <w:rPr>
          <w:rFonts w:hint="eastAsia" w:ascii="仿宋" w:hAnsi="仿宋" w:eastAsia="仿宋" w:cs="仿宋"/>
          <w:bCs/>
          <w:color w:val="000000"/>
          <w:sz w:val="24"/>
          <w:szCs w:val="32"/>
        </w:rPr>
        <w:t>。</w:t>
      </w:r>
    </w:p>
    <w:p w14:paraId="0F3FD63F">
      <w:pPr>
        <w:tabs>
          <w:tab w:val="left" w:pos="4680"/>
        </w:tabs>
        <w:spacing w:line="360" w:lineRule="auto"/>
        <w:ind w:firstLine="480" w:firstLineChars="200"/>
        <w:rPr>
          <w:rFonts w:ascii="仿宋" w:hAnsi="仿宋" w:eastAsia="仿宋" w:cs="仿宋"/>
          <w:bCs/>
          <w:color w:val="000000"/>
          <w:sz w:val="24"/>
          <w:szCs w:val="32"/>
        </w:rPr>
      </w:pPr>
      <w:r>
        <w:rPr>
          <w:rFonts w:hint="eastAsia" w:ascii="仿宋" w:hAnsi="仿宋" w:eastAsia="仿宋" w:cs="仿宋"/>
          <w:bCs/>
          <w:color w:val="000000"/>
          <w:sz w:val="24"/>
          <w:szCs w:val="32"/>
        </w:rPr>
        <w:t>注：在签订合同时，供应商明确表示无需预付款或者主动要求降低预付款比例的，采购人可不适用前述规定。</w:t>
      </w:r>
    </w:p>
    <w:p w14:paraId="70DD7E1C">
      <w:pPr>
        <w:tabs>
          <w:tab w:val="left" w:pos="4680"/>
        </w:tabs>
        <w:spacing w:line="360" w:lineRule="auto"/>
        <w:ind w:firstLine="482" w:firstLineChars="200"/>
        <w:rPr>
          <w:rFonts w:ascii="仿宋" w:hAnsi="仿宋" w:eastAsia="仿宋" w:cs="仿宋"/>
          <w:b/>
          <w:color w:val="000000"/>
          <w:sz w:val="24"/>
          <w:szCs w:val="32"/>
        </w:rPr>
      </w:pPr>
      <w:r>
        <w:rPr>
          <w:rFonts w:hint="eastAsia" w:ascii="仿宋" w:hAnsi="仿宋" w:eastAsia="仿宋" w:cs="仿宋"/>
          <w:b/>
          <w:color w:val="000000"/>
          <w:sz w:val="24"/>
          <w:szCs w:val="32"/>
        </w:rPr>
        <w:t>四、服务内容</w:t>
      </w:r>
    </w:p>
    <w:p w14:paraId="7418096F">
      <w:pPr>
        <w:spacing w:line="360" w:lineRule="auto"/>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为宿迁中心城区（不含苏州宿迁工业园区）范围内建设工程项目规划方案（调整方案）进行日照分析复核，提供日照分析复核报告编制服务。</w:t>
      </w:r>
    </w:p>
    <w:p w14:paraId="167C4200">
      <w:pPr>
        <w:spacing w:line="360" w:lineRule="auto"/>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供应商承担本招标内容的服务工作，并应回避自身承接规划设计方案的日照分析复核工作。</w:t>
      </w:r>
    </w:p>
    <w:p w14:paraId="4E5FA10D">
      <w:pPr>
        <w:spacing w:line="360" w:lineRule="auto"/>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相关配套服务还包括：①确定日照分析复核报告的模板；②日照分析复核的答疑；③日照相关的听证、复议及诉讼服务；④其它日照分析相关的支持服务。</w:t>
      </w:r>
    </w:p>
    <w:p w14:paraId="518E52A4">
      <w:pPr>
        <w:spacing w:line="360" w:lineRule="auto"/>
        <w:ind w:firstLine="482" w:firstLineChars="200"/>
        <w:rPr>
          <w:rFonts w:ascii="仿宋" w:hAnsi="仿宋" w:eastAsia="仿宋" w:cs="仿宋"/>
          <w:b/>
          <w:bCs/>
          <w:color w:val="000000"/>
          <w:sz w:val="24"/>
          <w:szCs w:val="32"/>
        </w:rPr>
      </w:pPr>
      <w:r>
        <w:rPr>
          <w:rFonts w:hint="eastAsia" w:ascii="仿宋" w:hAnsi="仿宋" w:eastAsia="仿宋" w:cs="仿宋"/>
          <w:b/>
          <w:bCs/>
          <w:color w:val="000000"/>
          <w:sz w:val="24"/>
          <w:szCs w:val="32"/>
        </w:rPr>
        <w:t>五、服务要求</w:t>
      </w:r>
    </w:p>
    <w:p w14:paraId="70BCFA93">
      <w:pPr>
        <w:spacing w:line="360" w:lineRule="auto"/>
        <w:ind w:firstLine="480" w:firstLineChars="200"/>
        <w:rPr>
          <w:rFonts w:ascii="仿宋" w:hAnsi="仿宋" w:eastAsia="仿宋" w:cs="仿宋"/>
          <w:color w:val="000000"/>
          <w:sz w:val="24"/>
          <w:szCs w:val="32"/>
          <w:lang w:val="zh-TW"/>
        </w:rPr>
      </w:pPr>
      <w:r>
        <w:rPr>
          <w:rFonts w:hint="eastAsia" w:ascii="仿宋" w:hAnsi="仿宋" w:eastAsia="仿宋" w:cs="仿宋"/>
          <w:color w:val="000000"/>
          <w:sz w:val="24"/>
          <w:szCs w:val="32"/>
        </w:rPr>
        <w:t>1</w:t>
      </w:r>
      <w:r>
        <w:rPr>
          <w:rFonts w:hint="eastAsia" w:ascii="仿宋" w:hAnsi="仿宋" w:eastAsia="仿宋" w:cs="仿宋"/>
          <w:color w:val="000000"/>
          <w:sz w:val="24"/>
          <w:szCs w:val="32"/>
          <w:lang w:val="zh-TW" w:eastAsia="zh-TW"/>
        </w:rPr>
        <w:t>、</w:t>
      </w:r>
      <w:r>
        <w:rPr>
          <w:rFonts w:hint="eastAsia" w:ascii="仿宋" w:hAnsi="仿宋" w:eastAsia="仿宋" w:cs="仿宋"/>
          <w:color w:val="000000"/>
          <w:sz w:val="24"/>
          <w:szCs w:val="32"/>
          <w:lang w:val="zh-TW"/>
        </w:rPr>
        <w:t>供应商</w:t>
      </w:r>
      <w:r>
        <w:rPr>
          <w:rFonts w:hint="eastAsia" w:ascii="仿宋" w:hAnsi="仿宋" w:eastAsia="仿宋" w:cs="仿宋"/>
          <w:color w:val="000000"/>
          <w:sz w:val="24"/>
          <w:szCs w:val="32"/>
          <w:lang w:val="zh-TW" w:eastAsia="zh-TW"/>
        </w:rPr>
        <w:t>要充分</w:t>
      </w:r>
      <w:r>
        <w:rPr>
          <w:rFonts w:hint="eastAsia" w:ascii="仿宋" w:hAnsi="仿宋" w:eastAsia="仿宋" w:cs="仿宋"/>
          <w:color w:val="000000"/>
          <w:sz w:val="24"/>
          <w:szCs w:val="32"/>
          <w:lang w:val="zh-TW"/>
        </w:rPr>
        <w:t>了解项目目标、项目内容和相关需求，制定技术方案。</w:t>
      </w:r>
    </w:p>
    <w:p w14:paraId="5773EDF7">
      <w:pPr>
        <w:spacing w:line="360" w:lineRule="auto"/>
        <w:ind w:firstLine="480" w:firstLineChars="200"/>
        <w:rPr>
          <w:rFonts w:ascii="仿宋" w:hAnsi="仿宋" w:eastAsia="仿宋" w:cs="仿宋"/>
          <w:color w:val="000000"/>
          <w:sz w:val="24"/>
          <w:szCs w:val="32"/>
          <w:lang w:val="zh-TW"/>
        </w:rPr>
      </w:pPr>
      <w:r>
        <w:rPr>
          <w:rFonts w:hint="eastAsia" w:ascii="仿宋" w:hAnsi="仿宋" w:eastAsia="仿宋" w:cs="仿宋"/>
          <w:color w:val="000000"/>
          <w:sz w:val="24"/>
          <w:szCs w:val="32"/>
        </w:rPr>
        <w:t>2、供应商接到采购人项目资料后，于当日反馈项目是否具备日照分析复核条件。（如不具备日照分析复核条件需注明原因）</w:t>
      </w:r>
    </w:p>
    <w:p w14:paraId="184A937E">
      <w:pPr>
        <w:spacing w:line="360" w:lineRule="auto"/>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3</w:t>
      </w:r>
      <w:r>
        <w:rPr>
          <w:rFonts w:hint="eastAsia" w:ascii="仿宋" w:hAnsi="仿宋" w:eastAsia="仿宋" w:cs="仿宋"/>
          <w:color w:val="000000"/>
          <w:sz w:val="24"/>
          <w:szCs w:val="32"/>
          <w:lang w:val="zh-TW" w:eastAsia="zh-TW"/>
        </w:rPr>
        <w:t>、</w:t>
      </w:r>
      <w:r>
        <w:rPr>
          <w:rFonts w:hint="eastAsia" w:ascii="仿宋" w:hAnsi="仿宋" w:eastAsia="仿宋" w:cs="仿宋"/>
          <w:color w:val="000000"/>
          <w:sz w:val="24"/>
          <w:szCs w:val="32"/>
        </w:rPr>
        <w:t>供应商须按照有关标准、规范等规定的要求，开展日照分析复核工作，客观、公正地出具相关日照影响分析复核报告，对相关数据和结论负责，日照分析工作周期为4-7个工作日。</w:t>
      </w:r>
    </w:p>
    <w:p w14:paraId="288A8219">
      <w:pPr>
        <w:spacing w:line="360" w:lineRule="auto"/>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4、如供应商出具虚假的分析结论，或者分析结论失实，造成损害的，应当承担相应赔偿责任；违反相关规定的，由有关部门依法予以查处；涉嫌犯罪的，移送司法机关依法追究刑事责任</w:t>
      </w:r>
      <w:r>
        <w:rPr>
          <w:rFonts w:hint="eastAsia" w:ascii="仿宋" w:hAnsi="仿宋" w:eastAsia="仿宋" w:cs="仿宋"/>
          <w:color w:val="000000"/>
          <w:sz w:val="24"/>
          <w:szCs w:val="32"/>
          <w:lang w:val="zh-TW" w:eastAsia="zh-TW"/>
        </w:rPr>
        <w:t>；</w:t>
      </w:r>
    </w:p>
    <w:p w14:paraId="0D2947E1">
      <w:pPr>
        <w:spacing w:line="360" w:lineRule="auto"/>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5</w:t>
      </w:r>
      <w:r>
        <w:rPr>
          <w:rFonts w:hint="eastAsia" w:ascii="仿宋" w:hAnsi="仿宋" w:eastAsia="仿宋" w:cs="仿宋"/>
          <w:color w:val="000000"/>
          <w:sz w:val="24"/>
          <w:szCs w:val="32"/>
          <w:lang w:val="zh-TW" w:eastAsia="zh-TW"/>
        </w:rPr>
        <w:t>、</w:t>
      </w:r>
      <w:r>
        <w:rPr>
          <w:rFonts w:hint="eastAsia" w:ascii="仿宋" w:hAnsi="仿宋" w:eastAsia="仿宋" w:cs="仿宋"/>
          <w:color w:val="000000"/>
          <w:sz w:val="24"/>
          <w:szCs w:val="32"/>
        </w:rPr>
        <w:t>供应商须组建专业的技术服务团队，人员配置满足本次采购需求，其中包含项目组负责人1名（须具有城市规划或建筑设计专业中级及以上职称），项目组其他成员不少于5名。</w:t>
      </w:r>
    </w:p>
    <w:p w14:paraId="0FF17663">
      <w:pPr>
        <w:spacing w:line="360" w:lineRule="auto"/>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6、</w:t>
      </w:r>
      <w:r>
        <w:rPr>
          <w:rFonts w:hint="eastAsia" w:ascii="仿宋" w:hAnsi="仿宋" w:eastAsia="仿宋" w:cs="仿宋"/>
          <w:color w:val="000000"/>
          <w:sz w:val="24"/>
          <w:szCs w:val="32"/>
          <w:lang w:val="zh-TW"/>
        </w:rPr>
        <w:t>供应商</w:t>
      </w:r>
      <w:r>
        <w:rPr>
          <w:rFonts w:hint="eastAsia" w:ascii="仿宋" w:hAnsi="仿宋" w:eastAsia="仿宋" w:cs="仿宋"/>
          <w:color w:val="000000"/>
          <w:sz w:val="24"/>
          <w:szCs w:val="32"/>
        </w:rPr>
        <w:t>须确定项目组织方案及项目组人员架构，并根据项目组人员专业特点，设置相应岗位，制定项目进度安排，确保在规定时间内完成日照分析工作，同时分析可能产生问题的环节并制定对应的项目管理措施。</w:t>
      </w:r>
    </w:p>
    <w:p w14:paraId="5FF3354B">
      <w:pPr>
        <w:spacing w:line="360" w:lineRule="auto"/>
        <w:ind w:firstLine="482" w:firstLineChars="200"/>
        <w:rPr>
          <w:rFonts w:ascii="仿宋" w:hAnsi="仿宋" w:eastAsia="仿宋" w:cs="仿宋"/>
          <w:b/>
          <w:bCs/>
          <w:color w:val="000000"/>
          <w:sz w:val="24"/>
          <w:szCs w:val="32"/>
        </w:rPr>
      </w:pPr>
      <w:r>
        <w:rPr>
          <w:rFonts w:hint="eastAsia" w:ascii="仿宋" w:hAnsi="仿宋" w:eastAsia="仿宋" w:cs="仿宋"/>
          <w:b/>
          <w:bCs/>
          <w:color w:val="000000"/>
          <w:sz w:val="24"/>
          <w:szCs w:val="32"/>
        </w:rPr>
        <w:t>六、技术标准</w:t>
      </w:r>
    </w:p>
    <w:p w14:paraId="62AE72EB">
      <w:pPr>
        <w:spacing w:line="360" w:lineRule="auto"/>
        <w:ind w:firstLine="480" w:firstLineChars="200"/>
        <w:rPr>
          <w:rFonts w:ascii="仿宋" w:hAnsi="仿宋" w:eastAsia="仿宋" w:cs="仿宋"/>
          <w:color w:val="000000"/>
          <w:sz w:val="24"/>
          <w:szCs w:val="32"/>
          <w:lang w:eastAsia="zh-TW"/>
        </w:rPr>
      </w:pPr>
      <w:r>
        <w:rPr>
          <w:rFonts w:hint="eastAsia" w:ascii="仿宋" w:hAnsi="仿宋" w:eastAsia="仿宋" w:cs="仿宋"/>
          <w:color w:val="000000"/>
          <w:sz w:val="24"/>
          <w:szCs w:val="32"/>
        </w:rPr>
        <w:t>1、</w:t>
      </w:r>
      <w:r>
        <w:rPr>
          <w:rFonts w:hint="eastAsia" w:ascii="仿宋" w:hAnsi="仿宋" w:eastAsia="仿宋" w:cs="仿宋"/>
          <w:color w:val="000000"/>
          <w:sz w:val="24"/>
          <w:szCs w:val="32"/>
          <w:lang w:eastAsia="zh-TW"/>
        </w:rPr>
        <w:t>《中华人民共和国城乡规划法》（2019</w:t>
      </w:r>
      <w:r>
        <w:rPr>
          <w:rFonts w:hint="eastAsia" w:ascii="仿宋" w:hAnsi="仿宋" w:eastAsia="仿宋" w:cs="仿宋"/>
          <w:color w:val="000000"/>
          <w:sz w:val="24"/>
          <w:szCs w:val="32"/>
        </w:rPr>
        <w:t>修正</w:t>
      </w:r>
      <w:r>
        <w:rPr>
          <w:rFonts w:hint="eastAsia" w:ascii="仿宋" w:hAnsi="仿宋" w:eastAsia="仿宋" w:cs="仿宋"/>
          <w:color w:val="000000"/>
          <w:sz w:val="24"/>
          <w:szCs w:val="32"/>
          <w:lang w:eastAsia="zh-TW"/>
        </w:rPr>
        <w:t>）</w:t>
      </w:r>
    </w:p>
    <w:p w14:paraId="7E708FCA">
      <w:pPr>
        <w:spacing w:line="360" w:lineRule="auto"/>
        <w:ind w:firstLine="480" w:firstLineChars="200"/>
        <w:rPr>
          <w:rFonts w:ascii="仿宋" w:hAnsi="仿宋" w:eastAsia="仿宋" w:cs="仿宋"/>
          <w:color w:val="000000"/>
          <w:sz w:val="24"/>
          <w:szCs w:val="32"/>
          <w:lang w:eastAsia="zh-TW"/>
        </w:rPr>
      </w:pPr>
      <w:r>
        <w:rPr>
          <w:rFonts w:hint="eastAsia" w:ascii="仿宋" w:hAnsi="仿宋" w:eastAsia="仿宋" w:cs="仿宋"/>
          <w:color w:val="000000"/>
          <w:sz w:val="24"/>
          <w:szCs w:val="32"/>
        </w:rPr>
        <w:t>2、</w:t>
      </w:r>
      <w:r>
        <w:rPr>
          <w:rFonts w:hint="eastAsia" w:ascii="仿宋" w:hAnsi="仿宋" w:eastAsia="仿宋" w:cs="仿宋"/>
          <w:color w:val="000000"/>
          <w:sz w:val="24"/>
          <w:szCs w:val="32"/>
          <w:lang w:eastAsia="zh-TW"/>
        </w:rPr>
        <w:t>《建筑日照计算参数标准》（GB/T 50947-2014）</w:t>
      </w:r>
    </w:p>
    <w:p w14:paraId="3F612396">
      <w:pPr>
        <w:spacing w:line="360" w:lineRule="auto"/>
        <w:ind w:firstLine="480" w:firstLineChars="200"/>
        <w:rPr>
          <w:rFonts w:ascii="仿宋" w:hAnsi="仿宋" w:eastAsia="仿宋" w:cs="仿宋"/>
          <w:color w:val="000000"/>
          <w:sz w:val="24"/>
          <w:szCs w:val="32"/>
          <w:lang w:eastAsia="zh-TW"/>
        </w:rPr>
      </w:pPr>
      <w:r>
        <w:rPr>
          <w:rFonts w:hint="eastAsia" w:ascii="仿宋" w:hAnsi="仿宋" w:eastAsia="仿宋" w:cs="仿宋"/>
          <w:color w:val="000000"/>
          <w:sz w:val="24"/>
          <w:szCs w:val="32"/>
        </w:rPr>
        <w:t>3、</w:t>
      </w:r>
      <w:r>
        <w:rPr>
          <w:rFonts w:hint="eastAsia" w:ascii="仿宋" w:hAnsi="仿宋" w:eastAsia="仿宋" w:cs="仿宋"/>
          <w:color w:val="000000"/>
          <w:sz w:val="24"/>
          <w:szCs w:val="32"/>
          <w:lang w:eastAsia="zh-TW"/>
        </w:rPr>
        <w:t>《城市居住区规划设计规范》（GB 50180-2018）</w:t>
      </w:r>
    </w:p>
    <w:p w14:paraId="4918872C">
      <w:pPr>
        <w:spacing w:line="360" w:lineRule="auto"/>
        <w:ind w:firstLine="480" w:firstLineChars="200"/>
        <w:rPr>
          <w:rFonts w:ascii="仿宋" w:hAnsi="仿宋" w:eastAsia="仿宋" w:cs="仿宋"/>
          <w:color w:val="000000"/>
          <w:sz w:val="24"/>
          <w:szCs w:val="32"/>
          <w:lang w:eastAsia="zh-TW"/>
        </w:rPr>
      </w:pPr>
      <w:r>
        <w:rPr>
          <w:rFonts w:hint="eastAsia" w:ascii="仿宋" w:hAnsi="仿宋" w:eastAsia="仿宋" w:cs="仿宋"/>
          <w:color w:val="000000"/>
          <w:sz w:val="24"/>
          <w:szCs w:val="32"/>
        </w:rPr>
        <w:t>4、</w:t>
      </w:r>
      <w:r>
        <w:rPr>
          <w:rFonts w:hint="eastAsia" w:ascii="仿宋" w:hAnsi="仿宋" w:eastAsia="仿宋" w:cs="仿宋"/>
          <w:color w:val="000000"/>
          <w:sz w:val="24"/>
          <w:szCs w:val="32"/>
          <w:lang w:eastAsia="zh-TW"/>
        </w:rPr>
        <w:t>《住宅设计规范》（GB 50096-2011）</w:t>
      </w:r>
    </w:p>
    <w:p w14:paraId="044B045D">
      <w:pPr>
        <w:spacing w:line="360" w:lineRule="auto"/>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5、《住宅设计标准》</w:t>
      </w:r>
      <w:r>
        <w:rPr>
          <w:rFonts w:hint="eastAsia" w:ascii="仿宋" w:hAnsi="仿宋" w:eastAsia="仿宋" w:cs="仿宋"/>
          <w:color w:val="000000"/>
          <w:sz w:val="24"/>
          <w:szCs w:val="32"/>
          <w:lang w:eastAsia="zh-TW"/>
        </w:rPr>
        <w:t>（</w:t>
      </w:r>
      <w:r>
        <w:rPr>
          <w:rFonts w:hint="eastAsia" w:ascii="仿宋" w:hAnsi="仿宋" w:eastAsia="仿宋" w:cs="仿宋"/>
          <w:color w:val="000000"/>
          <w:sz w:val="24"/>
          <w:szCs w:val="32"/>
        </w:rPr>
        <w:t>D</w:t>
      </w:r>
      <w:r>
        <w:rPr>
          <w:rFonts w:hint="eastAsia" w:ascii="仿宋" w:hAnsi="仿宋" w:eastAsia="仿宋" w:cs="仿宋"/>
          <w:color w:val="000000"/>
          <w:sz w:val="24"/>
          <w:szCs w:val="32"/>
          <w:lang w:eastAsia="zh-TW"/>
        </w:rPr>
        <w:t xml:space="preserve">B </w:t>
      </w:r>
      <w:r>
        <w:rPr>
          <w:rFonts w:hint="eastAsia" w:ascii="仿宋" w:hAnsi="仿宋" w:eastAsia="仿宋" w:cs="仿宋"/>
          <w:color w:val="000000"/>
          <w:sz w:val="24"/>
          <w:szCs w:val="32"/>
        </w:rPr>
        <w:t>32/3920-2020</w:t>
      </w:r>
      <w:r>
        <w:rPr>
          <w:rFonts w:hint="eastAsia" w:ascii="仿宋" w:hAnsi="仿宋" w:eastAsia="仿宋" w:cs="仿宋"/>
          <w:color w:val="000000"/>
          <w:sz w:val="24"/>
          <w:szCs w:val="32"/>
          <w:lang w:eastAsia="zh-TW"/>
        </w:rPr>
        <w:t>）</w:t>
      </w:r>
    </w:p>
    <w:p w14:paraId="5D5BAEB2">
      <w:pPr>
        <w:spacing w:line="360" w:lineRule="auto"/>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6、</w:t>
      </w:r>
      <w:r>
        <w:rPr>
          <w:rFonts w:hint="eastAsia" w:ascii="仿宋" w:hAnsi="仿宋" w:eastAsia="仿宋" w:cs="仿宋"/>
          <w:color w:val="000000"/>
          <w:sz w:val="24"/>
          <w:szCs w:val="32"/>
          <w:lang w:eastAsia="zh-TW"/>
        </w:rPr>
        <w:t>《江苏省城乡规划条例》</w:t>
      </w:r>
      <w:r>
        <w:rPr>
          <w:rFonts w:hint="eastAsia" w:ascii="仿宋" w:hAnsi="仿宋" w:eastAsia="仿宋" w:cs="仿宋"/>
          <w:color w:val="000000"/>
          <w:sz w:val="24"/>
          <w:szCs w:val="32"/>
        </w:rPr>
        <w:t>（2018年修订）</w:t>
      </w:r>
    </w:p>
    <w:p w14:paraId="028B5F30">
      <w:pPr>
        <w:spacing w:line="360" w:lineRule="auto"/>
        <w:ind w:firstLine="480" w:firstLineChars="200"/>
        <w:rPr>
          <w:rFonts w:ascii="仿宋" w:hAnsi="仿宋" w:eastAsia="仿宋" w:cs="仿宋"/>
          <w:color w:val="000000"/>
          <w:sz w:val="24"/>
          <w:szCs w:val="32"/>
          <w:lang w:eastAsia="zh-TW"/>
        </w:rPr>
      </w:pPr>
      <w:r>
        <w:rPr>
          <w:rFonts w:hint="eastAsia" w:ascii="仿宋" w:hAnsi="仿宋" w:eastAsia="仿宋" w:cs="仿宋"/>
          <w:color w:val="000000"/>
          <w:sz w:val="24"/>
          <w:szCs w:val="32"/>
        </w:rPr>
        <w:t>7、</w:t>
      </w:r>
      <w:r>
        <w:rPr>
          <w:rFonts w:hint="eastAsia" w:ascii="仿宋" w:hAnsi="仿宋" w:eastAsia="仿宋" w:cs="仿宋"/>
          <w:color w:val="000000"/>
          <w:sz w:val="24"/>
          <w:szCs w:val="32"/>
          <w:lang w:eastAsia="zh-TW"/>
        </w:rPr>
        <w:t>《江苏省城市规划管理技术规定》（2011版）</w:t>
      </w:r>
    </w:p>
    <w:p w14:paraId="08E45810">
      <w:pPr>
        <w:spacing w:line="360" w:lineRule="auto"/>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8、《江苏省日照分析技术规程》DB32/T 3702-2019</w:t>
      </w:r>
    </w:p>
    <w:p w14:paraId="737425A3">
      <w:pPr>
        <w:spacing w:line="360" w:lineRule="auto"/>
        <w:ind w:firstLine="480" w:firstLineChars="200"/>
        <w:rPr>
          <w:rFonts w:ascii="仿宋" w:hAnsi="仿宋" w:eastAsia="仿宋" w:cs="仿宋"/>
          <w:color w:val="000000"/>
          <w:sz w:val="24"/>
          <w:szCs w:val="32"/>
          <w:lang w:val="zh-TW"/>
        </w:rPr>
      </w:pPr>
      <w:r>
        <w:rPr>
          <w:rFonts w:hint="eastAsia" w:ascii="仿宋" w:hAnsi="仿宋" w:eastAsia="仿宋" w:cs="仿宋"/>
          <w:color w:val="000000"/>
          <w:sz w:val="24"/>
          <w:szCs w:val="32"/>
        </w:rPr>
        <w:t>9、</w:t>
      </w:r>
      <w:r>
        <w:rPr>
          <w:rFonts w:hint="eastAsia" w:ascii="仿宋" w:hAnsi="仿宋" w:eastAsia="仿宋" w:cs="仿宋"/>
          <w:color w:val="000000"/>
          <w:sz w:val="24"/>
          <w:szCs w:val="32"/>
          <w:lang w:eastAsia="zh-TW"/>
        </w:rPr>
        <w:t>国家、省、市相关法规和规范及宿迁市规划管理相关要求</w:t>
      </w:r>
      <w:r>
        <w:rPr>
          <w:rFonts w:hint="eastAsia" w:ascii="仿宋" w:hAnsi="仿宋" w:eastAsia="仿宋" w:cs="仿宋"/>
          <w:color w:val="000000"/>
          <w:sz w:val="24"/>
          <w:szCs w:val="32"/>
        </w:rPr>
        <w:t>。</w:t>
      </w:r>
    </w:p>
    <w:p w14:paraId="0F95ACEB">
      <w:pPr>
        <w:spacing w:line="360" w:lineRule="auto"/>
        <w:ind w:firstLine="482" w:firstLineChars="200"/>
        <w:rPr>
          <w:rFonts w:ascii="仿宋" w:hAnsi="仿宋" w:eastAsia="仿宋" w:cs="仿宋"/>
          <w:b/>
          <w:bCs/>
          <w:color w:val="000000"/>
          <w:sz w:val="24"/>
          <w:szCs w:val="32"/>
        </w:rPr>
      </w:pPr>
      <w:r>
        <w:rPr>
          <w:rFonts w:hint="eastAsia" w:ascii="仿宋" w:hAnsi="仿宋" w:eastAsia="仿宋" w:cs="仿宋"/>
          <w:b/>
          <w:bCs/>
          <w:color w:val="000000"/>
          <w:sz w:val="24"/>
          <w:szCs w:val="32"/>
        </w:rPr>
        <w:t>七、成果要求及形式</w:t>
      </w:r>
    </w:p>
    <w:p w14:paraId="7FA269F9">
      <w:pPr>
        <w:spacing w:line="360" w:lineRule="auto"/>
        <w:ind w:firstLine="480" w:firstLineChars="200"/>
        <w:rPr>
          <w:rFonts w:ascii="仿宋" w:hAnsi="仿宋" w:eastAsia="仿宋" w:cs="仿宋"/>
          <w:color w:val="000000"/>
          <w:sz w:val="24"/>
          <w:szCs w:val="32"/>
          <w:lang w:eastAsia="zh-TW"/>
        </w:rPr>
      </w:pPr>
      <w:r>
        <w:rPr>
          <w:rFonts w:hint="eastAsia" w:ascii="仿宋" w:hAnsi="仿宋" w:eastAsia="仿宋" w:cs="仿宋"/>
          <w:color w:val="000000"/>
          <w:sz w:val="24"/>
          <w:szCs w:val="32"/>
          <w:lang w:eastAsia="zh-TW"/>
        </w:rPr>
        <w:t>《日照分析复核报告》成果应包括以下三部分内容：</w:t>
      </w:r>
    </w:p>
    <w:p w14:paraId="1316DA16">
      <w:pPr>
        <w:spacing w:line="360" w:lineRule="auto"/>
        <w:ind w:firstLine="480" w:firstLineChars="200"/>
        <w:rPr>
          <w:rFonts w:ascii="仿宋" w:hAnsi="仿宋" w:eastAsia="仿宋" w:cs="仿宋"/>
          <w:color w:val="000000"/>
          <w:sz w:val="24"/>
          <w:szCs w:val="32"/>
          <w:lang w:eastAsia="zh-TW"/>
        </w:rPr>
      </w:pPr>
      <w:r>
        <w:rPr>
          <w:rFonts w:hint="eastAsia" w:ascii="仿宋" w:hAnsi="仿宋" w:eastAsia="仿宋" w:cs="仿宋"/>
          <w:color w:val="000000"/>
          <w:sz w:val="24"/>
          <w:szCs w:val="32"/>
          <w:lang w:eastAsia="zh-TW"/>
        </w:rPr>
        <w:t>1、日照分析复核项目情况：</w:t>
      </w:r>
    </w:p>
    <w:p w14:paraId="1C9F9946">
      <w:pPr>
        <w:spacing w:line="360" w:lineRule="auto"/>
        <w:ind w:firstLine="480" w:firstLineChars="200"/>
        <w:rPr>
          <w:rFonts w:ascii="仿宋" w:hAnsi="仿宋" w:eastAsia="仿宋" w:cs="仿宋"/>
          <w:color w:val="000000"/>
          <w:sz w:val="24"/>
          <w:szCs w:val="32"/>
          <w:lang w:eastAsia="zh-TW"/>
        </w:rPr>
      </w:pPr>
      <w:r>
        <w:rPr>
          <w:rFonts w:hint="eastAsia" w:ascii="仿宋" w:hAnsi="仿宋" w:eastAsia="仿宋" w:cs="仿宋"/>
          <w:color w:val="000000"/>
          <w:sz w:val="24"/>
          <w:szCs w:val="32"/>
          <w:lang w:eastAsia="zh-TW"/>
        </w:rPr>
        <w:t>（1）建设项目名称、地点、用地范围。</w:t>
      </w:r>
    </w:p>
    <w:p w14:paraId="30AB2A19">
      <w:pPr>
        <w:spacing w:line="360" w:lineRule="auto"/>
        <w:ind w:firstLine="480" w:firstLineChars="200"/>
        <w:rPr>
          <w:rFonts w:ascii="仿宋" w:hAnsi="仿宋" w:eastAsia="仿宋" w:cs="仿宋"/>
          <w:color w:val="000000"/>
          <w:sz w:val="24"/>
          <w:szCs w:val="32"/>
          <w:lang w:eastAsia="zh-TW"/>
        </w:rPr>
      </w:pPr>
      <w:r>
        <w:rPr>
          <w:rFonts w:hint="eastAsia" w:ascii="仿宋" w:hAnsi="仿宋" w:eastAsia="仿宋" w:cs="仿宋"/>
          <w:color w:val="000000"/>
          <w:sz w:val="24"/>
          <w:szCs w:val="32"/>
          <w:lang w:eastAsia="zh-TW"/>
        </w:rPr>
        <w:t>（</w:t>
      </w:r>
      <w:r>
        <w:rPr>
          <w:rFonts w:hint="eastAsia" w:ascii="仿宋" w:hAnsi="仿宋" w:eastAsia="仿宋" w:cs="仿宋"/>
          <w:color w:val="000000"/>
          <w:sz w:val="24"/>
          <w:szCs w:val="32"/>
        </w:rPr>
        <w:t>2</w:t>
      </w:r>
      <w:r>
        <w:rPr>
          <w:rFonts w:hint="eastAsia" w:ascii="仿宋" w:hAnsi="仿宋" w:eastAsia="仿宋" w:cs="仿宋"/>
          <w:color w:val="000000"/>
          <w:sz w:val="24"/>
          <w:szCs w:val="32"/>
          <w:lang w:eastAsia="zh-TW"/>
        </w:rPr>
        <w:t>）遮挡建筑的基本情况（编号、使用性质、层数、层高、高度、位置等）。</w:t>
      </w:r>
    </w:p>
    <w:p w14:paraId="407DCBED">
      <w:pPr>
        <w:spacing w:line="360" w:lineRule="auto"/>
        <w:ind w:firstLine="480" w:firstLineChars="200"/>
        <w:rPr>
          <w:rFonts w:ascii="仿宋" w:hAnsi="仿宋" w:eastAsia="仿宋" w:cs="仿宋"/>
          <w:color w:val="000000"/>
          <w:sz w:val="24"/>
          <w:szCs w:val="32"/>
          <w:lang w:eastAsia="zh-TW"/>
        </w:rPr>
      </w:pPr>
      <w:r>
        <w:rPr>
          <w:rFonts w:hint="eastAsia" w:ascii="仿宋" w:hAnsi="仿宋" w:eastAsia="仿宋" w:cs="仿宋"/>
          <w:color w:val="000000"/>
          <w:sz w:val="24"/>
          <w:szCs w:val="32"/>
          <w:lang w:eastAsia="zh-TW"/>
        </w:rPr>
        <w:t>（</w:t>
      </w:r>
      <w:r>
        <w:rPr>
          <w:rFonts w:hint="eastAsia" w:ascii="仿宋" w:hAnsi="仿宋" w:eastAsia="仿宋" w:cs="仿宋"/>
          <w:color w:val="000000"/>
          <w:sz w:val="24"/>
          <w:szCs w:val="32"/>
        </w:rPr>
        <w:t>3</w:t>
      </w:r>
      <w:r>
        <w:rPr>
          <w:rFonts w:hint="eastAsia" w:ascii="仿宋" w:hAnsi="仿宋" w:eastAsia="仿宋" w:cs="仿宋"/>
          <w:color w:val="000000"/>
          <w:sz w:val="24"/>
          <w:szCs w:val="32"/>
          <w:lang w:eastAsia="zh-TW"/>
        </w:rPr>
        <w:t>）被遮挡建筑的基本情况（编号、使用性质、层数、层高、高度、位置、窗台高度等）。</w:t>
      </w:r>
    </w:p>
    <w:p w14:paraId="567BAA06">
      <w:pPr>
        <w:spacing w:line="360" w:lineRule="auto"/>
        <w:ind w:firstLine="480" w:firstLineChars="200"/>
        <w:rPr>
          <w:rFonts w:ascii="仿宋" w:hAnsi="仿宋" w:eastAsia="仿宋" w:cs="仿宋"/>
          <w:color w:val="000000"/>
          <w:sz w:val="24"/>
          <w:szCs w:val="32"/>
          <w:lang w:eastAsia="zh-TW"/>
        </w:rPr>
      </w:pPr>
      <w:r>
        <w:rPr>
          <w:rFonts w:hint="eastAsia" w:ascii="仿宋" w:hAnsi="仿宋" w:eastAsia="仿宋" w:cs="仿宋"/>
          <w:color w:val="000000"/>
          <w:sz w:val="24"/>
          <w:szCs w:val="32"/>
          <w:lang w:eastAsia="zh-TW"/>
        </w:rPr>
        <w:t>以上资料的来源说明。</w:t>
      </w:r>
    </w:p>
    <w:p w14:paraId="4A5C210F">
      <w:pPr>
        <w:spacing w:line="360" w:lineRule="auto"/>
        <w:ind w:firstLine="480" w:firstLineChars="200"/>
        <w:rPr>
          <w:rFonts w:ascii="仿宋" w:hAnsi="仿宋" w:eastAsia="仿宋" w:cs="仿宋"/>
          <w:color w:val="000000"/>
          <w:sz w:val="24"/>
          <w:szCs w:val="32"/>
          <w:lang w:eastAsia="zh-TW"/>
        </w:rPr>
      </w:pPr>
      <w:r>
        <w:rPr>
          <w:rFonts w:hint="eastAsia" w:ascii="仿宋" w:hAnsi="仿宋" w:eastAsia="仿宋" w:cs="仿宋"/>
          <w:color w:val="000000"/>
          <w:sz w:val="24"/>
          <w:szCs w:val="32"/>
          <w:lang w:eastAsia="zh-TW"/>
        </w:rPr>
        <w:t>进行日照分析复核所采用的分析软件及来源证明。</w:t>
      </w:r>
    </w:p>
    <w:p w14:paraId="61EF2082">
      <w:pPr>
        <w:spacing w:line="360" w:lineRule="auto"/>
        <w:ind w:firstLine="480" w:firstLineChars="200"/>
        <w:rPr>
          <w:rFonts w:ascii="仿宋" w:hAnsi="仿宋" w:eastAsia="仿宋" w:cs="仿宋"/>
          <w:color w:val="000000"/>
          <w:sz w:val="24"/>
          <w:szCs w:val="32"/>
          <w:lang w:eastAsia="zh-TW"/>
        </w:rPr>
      </w:pPr>
      <w:r>
        <w:rPr>
          <w:rFonts w:hint="eastAsia" w:ascii="仿宋" w:hAnsi="仿宋" w:eastAsia="仿宋" w:cs="仿宋"/>
          <w:color w:val="000000"/>
          <w:sz w:val="24"/>
          <w:szCs w:val="32"/>
          <w:lang w:eastAsia="zh-TW"/>
        </w:rPr>
        <w:t>日照分析复核技术参数。</w:t>
      </w:r>
    </w:p>
    <w:p w14:paraId="02AAABE0">
      <w:pPr>
        <w:spacing w:line="360" w:lineRule="auto"/>
        <w:ind w:firstLine="480" w:firstLineChars="200"/>
        <w:rPr>
          <w:rFonts w:ascii="仿宋" w:hAnsi="仿宋" w:eastAsia="仿宋" w:cs="仿宋"/>
          <w:color w:val="000000"/>
          <w:sz w:val="24"/>
          <w:szCs w:val="32"/>
          <w:lang w:eastAsia="zh-TW"/>
        </w:rPr>
      </w:pPr>
      <w:r>
        <w:rPr>
          <w:rFonts w:hint="eastAsia" w:ascii="仿宋" w:hAnsi="仿宋" w:eastAsia="仿宋" w:cs="仿宋"/>
          <w:color w:val="000000"/>
          <w:sz w:val="24"/>
          <w:szCs w:val="32"/>
          <w:lang w:eastAsia="zh-TW"/>
        </w:rPr>
        <w:t>2、日照分析复核结论：明确在拟建建筑建设后被遮挡建筑是否符合日照要求，所能达到的日照时数，并注明不满足日照要求的建筑幢号（标注建筑未达标区域或未达标窗户），其中现状建筑还应列出在拟建建筑建设前和建设后的比较分析。</w:t>
      </w:r>
    </w:p>
    <w:p w14:paraId="5315F6BB">
      <w:pPr>
        <w:spacing w:line="360" w:lineRule="auto"/>
        <w:ind w:firstLine="480" w:firstLineChars="200"/>
        <w:rPr>
          <w:rFonts w:ascii="仿宋" w:hAnsi="仿宋" w:eastAsia="仿宋" w:cs="仿宋"/>
          <w:color w:val="000000"/>
          <w:sz w:val="24"/>
          <w:szCs w:val="32"/>
          <w:lang w:eastAsia="zh-TW"/>
        </w:rPr>
      </w:pPr>
      <w:r>
        <w:rPr>
          <w:rFonts w:hint="eastAsia" w:ascii="仿宋" w:hAnsi="仿宋" w:eastAsia="仿宋" w:cs="仿宋"/>
          <w:color w:val="000000"/>
          <w:sz w:val="24"/>
          <w:szCs w:val="32"/>
          <w:lang w:eastAsia="zh-TW"/>
        </w:rPr>
        <w:t>3、附图：包括项目位置图、建筑遮挡关系图（主体范围分析图、客体范围分析图）、空间模块图、日照分析计算图。</w:t>
      </w:r>
    </w:p>
    <w:p w14:paraId="557D30A7">
      <w:pPr>
        <w:pStyle w:val="7"/>
        <w:spacing w:line="360" w:lineRule="auto"/>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八、服务考核标准</w:t>
      </w:r>
    </w:p>
    <w:p w14:paraId="6830333C">
      <w:pPr>
        <w:pStyle w:val="7"/>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采购人有权对成交供应商的工作时限、服务质量、管理规范等进行监督检查，并有权就业务规范、服务质量、业务资料保密措施等向成交供应商提出整改要求，成交供应商在指定的整改期限内，仍无法达到要求，有权要求解除合同，并在合同解除前5日内告知成交供应商，同时按以下标准对成交供应商实施相应考核。</w:t>
      </w:r>
    </w:p>
    <w:p w14:paraId="2C44DA17">
      <w:pPr>
        <w:pStyle w:val="7"/>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1、对提出的工作推诿拒不配合，未能在约定时限内完成的，扣除进度款一次最高2000元；</w:t>
      </w:r>
    </w:p>
    <w:p w14:paraId="4A5420E3">
      <w:pPr>
        <w:pStyle w:val="7"/>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2、对要求提供的成果存在缺页漏项，提交的成果达不到要求的，扣除进度款一次最高2000元；</w:t>
      </w:r>
    </w:p>
    <w:p w14:paraId="7F363273">
      <w:pPr>
        <w:pStyle w:val="7"/>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3、对成果中错误项拒绝配合进行整改的，扣除该项任务全部进度款。</w:t>
      </w:r>
    </w:p>
    <w:p w14:paraId="62174F4C">
      <w:pPr>
        <w:pStyle w:val="7"/>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成交供应商若有以上一项考核累计三次不达标，采购人有权与成交供应商终止协议，所产生的一切后果由成交供应商自行承担。</w:t>
      </w:r>
    </w:p>
    <w:p w14:paraId="3635D4CC">
      <w:pPr>
        <w:pStyle w:val="7"/>
        <w:spacing w:line="360" w:lineRule="auto"/>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九、违约责任</w:t>
      </w:r>
    </w:p>
    <w:p w14:paraId="153FEC37">
      <w:pPr>
        <w:pStyle w:val="7"/>
        <w:spacing w:line="360" w:lineRule="auto"/>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成交供应商有下列情形之一的，采购人视情节轻重有权作出处理处罚并扣减或拒付相关费用，情节严重可解除合作协议并扣除全部项目进度款：</w:t>
      </w:r>
    </w:p>
    <w:p w14:paraId="0AEE17C1">
      <w:pPr>
        <w:pStyle w:val="7"/>
        <w:spacing w:line="360" w:lineRule="auto"/>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1、执业过程中，受到监管部门行政处罚的；</w:t>
      </w:r>
    </w:p>
    <w:p w14:paraId="6F0F8567">
      <w:pPr>
        <w:pStyle w:val="7"/>
        <w:spacing w:line="360" w:lineRule="auto"/>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2、隐瞒核算过程中发现的问题或者与项目单位串通舞弊，导致严重质量问题的；</w:t>
      </w:r>
    </w:p>
    <w:p w14:paraId="7AE86D94">
      <w:pPr>
        <w:pStyle w:val="7"/>
        <w:spacing w:line="360" w:lineRule="auto"/>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3、从项目单位获取不正当利益的；</w:t>
      </w:r>
    </w:p>
    <w:p w14:paraId="5CDB87CF">
      <w:pPr>
        <w:pStyle w:val="7"/>
        <w:spacing w:line="360" w:lineRule="auto"/>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4、拒绝接受采购人业务指导和监督的；</w:t>
      </w:r>
    </w:p>
    <w:p w14:paraId="6AFF938A">
      <w:pPr>
        <w:pStyle w:val="7"/>
        <w:spacing w:line="360" w:lineRule="auto"/>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5、不履行服务协议规定义务的；</w:t>
      </w:r>
    </w:p>
    <w:p w14:paraId="3D857F08">
      <w:pPr>
        <w:pStyle w:val="7"/>
        <w:spacing w:line="360" w:lineRule="auto"/>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6、其他导致严重质量问题的行为等。</w:t>
      </w:r>
    </w:p>
    <w:p w14:paraId="7A879DA3">
      <w:pPr>
        <w:pStyle w:val="7"/>
        <w:spacing w:line="360" w:lineRule="auto"/>
        <w:ind w:firstLine="482" w:firstLineChars="200"/>
        <w:rPr>
          <w:rFonts w:ascii="仿宋" w:hAnsi="仿宋" w:eastAsia="仿宋" w:cs="仿宋"/>
          <w:b/>
          <w:bCs/>
          <w:color w:val="000000"/>
          <w:sz w:val="24"/>
          <w:szCs w:val="24"/>
        </w:rPr>
      </w:pPr>
      <w:r>
        <w:rPr>
          <w:rFonts w:ascii="仿宋" w:hAnsi="仿宋" w:eastAsia="仿宋" w:cs="仿宋"/>
          <w:b/>
          <w:bCs/>
          <w:color w:val="000000"/>
          <w:sz w:val="24"/>
          <w:szCs w:val="24"/>
        </w:rPr>
        <w:t>十、验收要求</w:t>
      </w:r>
    </w:p>
    <w:p w14:paraId="68BCE005">
      <w:pPr>
        <w:pStyle w:val="7"/>
        <w:spacing w:line="360" w:lineRule="auto"/>
        <w:ind w:firstLine="480" w:firstLineChars="200"/>
        <w:rPr>
          <w:rFonts w:ascii="仿宋" w:hAnsi="仿宋" w:eastAsia="仿宋" w:cs="仿宋"/>
          <w:color w:val="000000"/>
          <w:sz w:val="24"/>
          <w:szCs w:val="32"/>
        </w:rPr>
      </w:pPr>
      <w:r>
        <w:rPr>
          <w:rFonts w:ascii="仿宋" w:hAnsi="仿宋" w:eastAsia="仿宋" w:cs="仿宋"/>
          <w:color w:val="000000"/>
          <w:sz w:val="24"/>
          <w:szCs w:val="32"/>
        </w:rPr>
        <w:t>提交的成果资料符合相关规范、符合宿迁市自然资源和规划局有关要求，并顺利通过采购人验收合格。</w:t>
      </w:r>
    </w:p>
    <w:p w14:paraId="7D1321EE">
      <w:pPr>
        <w:pStyle w:val="7"/>
        <w:spacing w:line="360" w:lineRule="auto"/>
        <w:ind w:firstLine="482" w:firstLineChars="200"/>
        <w:rPr>
          <w:rFonts w:ascii="仿宋" w:hAnsi="仿宋" w:eastAsia="仿宋" w:cs="仿宋"/>
          <w:b/>
          <w:bCs/>
          <w:color w:val="000000"/>
          <w:sz w:val="24"/>
          <w:szCs w:val="24"/>
        </w:rPr>
      </w:pPr>
      <w:r>
        <w:rPr>
          <w:rFonts w:ascii="仿宋" w:hAnsi="仿宋" w:eastAsia="仿宋" w:cs="仿宋"/>
          <w:b/>
          <w:bCs/>
          <w:color w:val="000000"/>
          <w:sz w:val="24"/>
          <w:szCs w:val="24"/>
        </w:rPr>
        <w:t>十</w:t>
      </w:r>
      <w:r>
        <w:rPr>
          <w:rFonts w:hint="eastAsia" w:ascii="仿宋" w:hAnsi="仿宋" w:eastAsia="仿宋" w:cs="仿宋"/>
          <w:b/>
          <w:bCs/>
          <w:color w:val="000000"/>
          <w:sz w:val="24"/>
          <w:szCs w:val="24"/>
        </w:rPr>
        <w:t>一</w:t>
      </w:r>
      <w:r>
        <w:rPr>
          <w:rFonts w:ascii="仿宋" w:hAnsi="仿宋" w:eastAsia="仿宋" w:cs="仿宋"/>
          <w:b/>
          <w:bCs/>
          <w:color w:val="000000"/>
          <w:sz w:val="24"/>
          <w:szCs w:val="24"/>
        </w:rPr>
        <w:t>、</w:t>
      </w:r>
      <w:r>
        <w:rPr>
          <w:rFonts w:hint="eastAsia" w:ascii="仿宋" w:hAnsi="仿宋" w:eastAsia="仿宋" w:cs="仿宋"/>
          <w:b/>
          <w:bCs/>
          <w:color w:val="000000"/>
          <w:sz w:val="24"/>
          <w:szCs w:val="24"/>
        </w:rPr>
        <w:t>其他要求</w:t>
      </w:r>
    </w:p>
    <w:p w14:paraId="08C9A519">
      <w:pPr>
        <w:pStyle w:val="7"/>
        <w:spacing w:line="360" w:lineRule="auto"/>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本项目实施方案包括但不限于项目理解、技术方案、项目组织、进度安排、项目管理措施等。</w:t>
      </w:r>
    </w:p>
    <w:p w14:paraId="3F6E88F7">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01D52"/>
    <w:rsid w:val="180C2F1A"/>
    <w:rsid w:val="5A3A7B10"/>
    <w:rsid w:val="68D01D52"/>
    <w:rsid w:val="6E47436C"/>
    <w:rsid w:val="710C4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200" w:firstLineChars="200"/>
    </w:pPr>
    <w:rPr>
      <w:rFonts w:ascii="仿宋_GB2312" w:hAnsi="Times New Roman" w:eastAsia="仿宋_GB2312"/>
      <w:sz w:val="30"/>
      <w:szCs w:val="30"/>
    </w:rPr>
  </w:style>
  <w:style w:type="paragraph" w:styleId="3">
    <w:name w:val="Body Text"/>
    <w:basedOn w:val="1"/>
    <w:qFormat/>
    <w:uiPriority w:val="0"/>
    <w:rPr>
      <w:rFonts w:ascii="楷体_GB2312" w:hAnsi="Arial" w:eastAsia="楷体_GB2312"/>
      <w:sz w:val="28"/>
      <w:szCs w:val="28"/>
    </w:rPr>
  </w:style>
  <w:style w:type="paragraph" w:customStyle="1" w:styleId="6">
    <w:name w:val="正文_0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
    <w:name w:val="正文_3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2025-06-20T02:02:00Z</dcterms:created>
  <dc:creator>元宝</dc:creator>
  <cp:lastModifiedBy>元宝</cp:lastModifiedBy>
  <dcterms:modified xsi:type="dcterms:W3CDTF">2025-06-20T02:02:25Z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26C758F3470C44D0AB688F43FE121030_11</vt:lpwstr>
  </property>
  <property fmtid="{D5CDD505-2E9C-101B-9397-08002B2CF9AE}" pid="4" name="KSOTemplateDocerSaveRecord">
    <vt:lpwstr>eyJoZGlkIjoiZGZlZWFiYmYzNTE0NmNkYzdiZDk5YWYxYmY1Y2IzNjYiLCJ1c2VySWQiOiI0MzA0NjYwNDcifQ==</vt:lpwstr>
  </property>
</Properties>
</file>